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1E1A2D99" w14:textId="734D9A5A" w:rsidR="002A267A" w:rsidRDefault="00F87ABC" w:rsidP="00B3395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</w:t>
      </w:r>
      <w:r w:rsidR="00613F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6619E1">
        <w:rPr>
          <w:b/>
          <w:bCs/>
          <w:color w:val="000000"/>
        </w:rPr>
        <w:t xml:space="preserve"> в международном выставочно-ярмарочном мероприятии на территории Российской Федерации</w:t>
      </w:r>
      <w:r w:rsidR="00CC401C">
        <w:rPr>
          <w:b/>
          <w:bCs/>
          <w:color w:val="000000"/>
        </w:rPr>
        <w:t xml:space="preserve"> в </w:t>
      </w:r>
      <w:r w:rsidR="00CC401C" w:rsidRPr="002A267A">
        <w:rPr>
          <w:b/>
          <w:bCs/>
          <w:color w:val="000000"/>
        </w:rPr>
        <w:t>33-</w:t>
      </w:r>
      <w:r w:rsidR="00CC401C">
        <w:rPr>
          <w:b/>
          <w:bCs/>
          <w:color w:val="000000"/>
        </w:rPr>
        <w:t>й</w:t>
      </w:r>
      <w:r w:rsidR="00CC401C" w:rsidRPr="002A267A">
        <w:rPr>
          <w:b/>
          <w:bCs/>
          <w:color w:val="000000"/>
        </w:rPr>
        <w:t xml:space="preserve"> Международн</w:t>
      </w:r>
      <w:r w:rsidR="00CC401C">
        <w:rPr>
          <w:b/>
          <w:bCs/>
          <w:color w:val="000000"/>
        </w:rPr>
        <w:t xml:space="preserve">ой </w:t>
      </w:r>
      <w:r w:rsidR="00CC401C" w:rsidRPr="002A267A">
        <w:rPr>
          <w:b/>
          <w:bCs/>
          <w:color w:val="000000"/>
        </w:rPr>
        <w:t>осенн</w:t>
      </w:r>
      <w:r w:rsidR="00CC401C">
        <w:rPr>
          <w:b/>
          <w:bCs/>
          <w:color w:val="000000"/>
        </w:rPr>
        <w:t>ей</w:t>
      </w:r>
      <w:r w:rsidR="00CC401C" w:rsidRPr="002A267A">
        <w:rPr>
          <w:b/>
          <w:bCs/>
          <w:color w:val="000000"/>
        </w:rPr>
        <w:t xml:space="preserve"> выставк</w:t>
      </w:r>
      <w:r w:rsidR="00CC401C">
        <w:rPr>
          <w:b/>
          <w:bCs/>
          <w:color w:val="000000"/>
        </w:rPr>
        <w:t>е</w:t>
      </w:r>
      <w:r w:rsidR="00CC401C" w:rsidRPr="002A267A">
        <w:rPr>
          <w:b/>
          <w:bCs/>
          <w:color w:val="000000"/>
        </w:rPr>
        <w:t xml:space="preserve"> продуктов питания </w:t>
      </w:r>
      <w:r w:rsidR="002A267A">
        <w:rPr>
          <w:b/>
          <w:bCs/>
          <w:color w:val="000000"/>
        </w:rPr>
        <w:t>«</w:t>
      </w:r>
      <w:r w:rsidR="002A267A" w:rsidRPr="002A267A">
        <w:rPr>
          <w:b/>
          <w:bCs/>
          <w:color w:val="000000"/>
        </w:rPr>
        <w:t>WorldFood Moscow</w:t>
      </w:r>
      <w:r w:rsidR="00B41AA0">
        <w:rPr>
          <w:b/>
          <w:bCs/>
          <w:color w:val="000000"/>
        </w:rPr>
        <w:t xml:space="preserve"> </w:t>
      </w:r>
      <w:r w:rsidR="00B41AA0" w:rsidRPr="00CC401C">
        <w:rPr>
          <w:b/>
          <w:bCs/>
          <w:color w:val="000000"/>
        </w:rPr>
        <w:t>2024</w:t>
      </w:r>
      <w:r w:rsidR="002A267A">
        <w:rPr>
          <w:b/>
          <w:bCs/>
          <w:color w:val="000000"/>
        </w:rPr>
        <w:t>»</w:t>
      </w:r>
      <w:r w:rsidR="003F731C">
        <w:rPr>
          <w:b/>
          <w:bCs/>
          <w:color w:val="000000"/>
        </w:rPr>
        <w:t xml:space="preserve"> </w:t>
      </w:r>
      <w:r w:rsidR="002A267A" w:rsidRPr="002A267A">
        <w:rPr>
          <w:b/>
          <w:bCs/>
          <w:color w:val="000000"/>
        </w:rPr>
        <w:t>в г. Москва (РОССИЯ)</w:t>
      </w:r>
      <w:r w:rsidR="002A267A">
        <w:rPr>
          <w:b/>
          <w:bCs/>
          <w:color w:val="000000"/>
        </w:rPr>
        <w:t>,</w:t>
      </w:r>
      <w:r w:rsidR="002A267A" w:rsidRPr="002A267A">
        <w:rPr>
          <w:b/>
          <w:bCs/>
          <w:color w:val="000000"/>
        </w:rPr>
        <w:t xml:space="preserve"> с 17.09.24 по 20.09.24</w:t>
      </w:r>
      <w:r w:rsidR="002A267A">
        <w:rPr>
          <w:b/>
          <w:bCs/>
          <w:color w:val="000000"/>
        </w:rPr>
        <w:t>.</w:t>
      </w:r>
    </w:p>
    <w:p w14:paraId="05AE9896" w14:textId="1DF36945" w:rsidR="00F87ABC" w:rsidRDefault="00F87ABC" w:rsidP="00B33951">
      <w:pPr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63060B70" w14:textId="77777777" w:rsidR="00723A63" w:rsidRDefault="00723A63" w:rsidP="00723A63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79F1A74B" w14:textId="77777777" w:rsidR="00723A63" w:rsidRDefault="00723A63" w:rsidP="00723A63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46ABDFC2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4AB3E487" w14:textId="77777777" w:rsidR="00723A63" w:rsidRDefault="00723A63" w:rsidP="00723A63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7252DAB8" w14:textId="7F83770C" w:rsidR="00723A63" w:rsidRDefault="00723A63" w:rsidP="00723A63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CAD04" wp14:editId="369EA743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1357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6F9DB037" w14:textId="77777777" w:rsidR="00723A63" w:rsidRDefault="00723A63" w:rsidP="00723A63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0F7E1310" w14:textId="77777777" w:rsidR="00723A63" w:rsidRDefault="00723A63" w:rsidP="00723A63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72AE01A2" w14:textId="532B2056" w:rsidR="00723A63" w:rsidRDefault="00723A63" w:rsidP="00723A63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636A3" wp14:editId="500E6450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62790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1881A63B" w14:textId="77777777" w:rsidR="00723A63" w:rsidRDefault="00723A63" w:rsidP="00723A63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</w:t>
      </w:r>
      <w:proofErr w:type="spellStart"/>
      <w:r>
        <w:rPr>
          <w:rFonts w:eastAsia="Calibri"/>
        </w:rPr>
        <w:t>флеш</w:t>
      </w:r>
      <w:proofErr w:type="spellEnd"/>
      <w:r>
        <w:rPr>
          <w:rFonts w:eastAsia="Calibri"/>
        </w:rPr>
        <w:t xml:space="preserve">-накопители; </w:t>
      </w:r>
    </w:p>
    <w:p w14:paraId="40D2DB02" w14:textId="07621908" w:rsidR="00723A63" w:rsidRDefault="00723A63" w:rsidP="00723A63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AF04B" wp14:editId="34038DC2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EFD0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7428B0B1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580F75C1" w14:textId="4C1AF684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15F5E" wp14:editId="2710D729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B8DF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642545E7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04F79221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28AD9BFC" w14:textId="04CE00F9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43EC4" wp14:editId="76AA7817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669E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2745DB87" w14:textId="5362BFDF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89FB8" wp14:editId="2E0D6830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E212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3E03A0BC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2C3A2C35" w14:textId="7AA60241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450BA" wp14:editId="2A6EE077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905F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4EBEB3E9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0508D680" w14:textId="79341FDD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C537" wp14:editId="404D86AB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EDC1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3F19B2B5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57E9AB29" w14:textId="32300FF0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F9A0F" wp14:editId="1D932CF2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5A5A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3A5822D4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623CFE2C" w14:textId="77777777" w:rsidR="00723A63" w:rsidRDefault="00723A63" w:rsidP="00723A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18653651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233AE8"/>
    <w:rsid w:val="002A267A"/>
    <w:rsid w:val="00315C7B"/>
    <w:rsid w:val="003F731C"/>
    <w:rsid w:val="00551E7B"/>
    <w:rsid w:val="00613F7C"/>
    <w:rsid w:val="006619E1"/>
    <w:rsid w:val="00723A63"/>
    <w:rsid w:val="00752052"/>
    <w:rsid w:val="00AE1036"/>
    <w:rsid w:val="00B33951"/>
    <w:rsid w:val="00B41AA0"/>
    <w:rsid w:val="00BD4D1C"/>
    <w:rsid w:val="00BE20F8"/>
    <w:rsid w:val="00CC401C"/>
    <w:rsid w:val="00EC03B4"/>
    <w:rsid w:val="00F15E04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2024-04-04T05:19:00Z</cp:lastPrinted>
  <dcterms:created xsi:type="dcterms:W3CDTF">2024-04-04T04:10:00Z</dcterms:created>
  <dcterms:modified xsi:type="dcterms:W3CDTF">2024-04-08T08:10:00Z</dcterms:modified>
</cp:coreProperties>
</file>