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661"/>
        <w:tblW w:w="10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44"/>
        <w:gridCol w:w="222"/>
      </w:tblGrid>
      <w:tr w:rsidR="00826101" w:rsidRPr="00851A10" w:rsidTr="00826101">
        <w:trPr>
          <w:trHeight w:val="2824"/>
        </w:trPr>
        <w:tc>
          <w:tcPr>
            <w:tcW w:w="5211" w:type="dxa"/>
          </w:tcPr>
          <w:p w:rsidR="00826101" w:rsidRPr="00C74AC7" w:rsidRDefault="00826101" w:rsidP="00826101">
            <w:pPr>
              <w:spacing w:line="360" w:lineRule="auto"/>
              <w:jc w:val="right"/>
              <w:rPr>
                <w:rFonts w:ascii="Calibri" w:eastAsia="Calibri" w:hAnsi="Calibri" w:cs="Times New Roman"/>
              </w:rPr>
            </w:pPr>
            <w:r w:rsidRPr="00851A1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35A0A35" wp14:editId="50465C3C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227965</wp:posOffset>
                  </wp:positionV>
                  <wp:extent cx="1115060" cy="1076325"/>
                  <wp:effectExtent l="0" t="0" r="889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10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64D407D" wp14:editId="4CAFDB5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232410</wp:posOffset>
                      </wp:positionV>
                      <wp:extent cx="7472680" cy="112268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2680" cy="112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95pt;margin-top:18.3pt;width:588.4pt;height:88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" filled="f" stroked="f">
                      <v:stroke joinstyle="round"/>
                    </v:rect>
                  </w:pict>
                </mc:Fallback>
              </mc:AlternateContent>
            </w:r>
          </w:p>
          <w:p w:rsidR="00826101" w:rsidRDefault="00826101" w:rsidP="0082610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  <w:p w:rsidR="00826101" w:rsidRPr="00C74AC7" w:rsidRDefault="00826101" w:rsidP="0082610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  <w:p w:rsidR="00826101" w:rsidRPr="00EF3332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C74AC7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C74AC7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EF3332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EF3332" w:rsidRDefault="00826101" w:rsidP="00826101">
            <w:pPr>
              <w:rPr>
                <w:rFonts w:ascii="Baskerville Old Face" w:eastAsia="Calibri" w:hAnsi="Baskerville Old Face" w:cs="Times New Roman"/>
                <w:b/>
              </w:rPr>
            </w:pPr>
            <w:r w:rsidRPr="00180F07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4944" w:type="dxa"/>
          </w:tcPr>
          <w:p w:rsidR="00826101" w:rsidRDefault="00826101" w:rsidP="00826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826101" w:rsidRPr="00EF2FAE" w:rsidRDefault="00826101" w:rsidP="0082610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706D21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17D9F73" wp14:editId="1B5ABD45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55880</wp:posOffset>
                  </wp:positionV>
                  <wp:extent cx="1172210" cy="111633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180F07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180F07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180F07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180F07" w:rsidRDefault="00826101" w:rsidP="00826101">
            <w:pPr>
              <w:tabs>
                <w:tab w:val="left" w:pos="34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</w:tcPr>
          <w:p w:rsidR="00826101" w:rsidRPr="00851A10" w:rsidRDefault="00826101" w:rsidP="008261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C74AC7" w:rsidRDefault="00826101" w:rsidP="0082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939ABA" wp14:editId="5BA393BB">
            <wp:simplePos x="0" y="0"/>
            <wp:positionH relativeFrom="column">
              <wp:posOffset>276860</wp:posOffset>
            </wp:positionH>
            <wp:positionV relativeFrom="paragraph">
              <wp:posOffset>-265145</wp:posOffset>
            </wp:positionV>
            <wp:extent cx="1002030" cy="1485900"/>
            <wp:effectExtent l="0" t="0" r="7620" b="0"/>
            <wp:wrapNone/>
            <wp:docPr id="2" name="Рисунок 2" descr="P:\Внешэконом\Владислав\!2017\май\лого Фонд развит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Внешэконом\Владислав\!2017\май\лого Фонд развит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AC7">
        <w:rPr>
          <w:rFonts w:ascii="Times New Roman" w:eastAsia="Times New Roman" w:hAnsi="Times New Roman" w:cs="Times New Roman"/>
          <w:b/>
          <w:bCs/>
          <w:sz w:val="28"/>
          <w:szCs w:val="24"/>
        </w:rPr>
        <w:t>Программа семинара</w:t>
      </w:r>
    </w:p>
    <w:p w:rsidR="00C74AC7" w:rsidRPr="00B87ACC" w:rsidRDefault="00C74AC7" w:rsidP="00C74AC7">
      <w:pPr>
        <w:tabs>
          <w:tab w:val="left" w:pos="2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Вопросы ВЭД. Экспорт товаров</w:t>
      </w:r>
      <w:r w:rsidR="0068440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услуг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 зарубежные рынки</w:t>
      </w:r>
      <w:r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</w:p>
    <w:p w:rsidR="00C74AC7" w:rsidRDefault="00C74AC7" w:rsidP="00C74AC7">
      <w:pPr>
        <w:tabs>
          <w:tab w:val="left" w:pos="2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74AC7">
        <w:rPr>
          <w:rFonts w:ascii="Times New Roman" w:eastAsia="Times New Roman" w:hAnsi="Times New Roman" w:cs="Times New Roman"/>
          <w:b/>
          <w:bCs/>
          <w:sz w:val="28"/>
          <w:szCs w:val="24"/>
        </w:rPr>
        <w:t>24</w:t>
      </w:r>
      <w:r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августа</w:t>
      </w:r>
      <w:r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2017 года</w:t>
      </w:r>
    </w:p>
    <w:p w:rsidR="00826101" w:rsidRDefault="00826101" w:rsidP="00C74AC7">
      <w:pPr>
        <w:pStyle w:val="a3"/>
        <w:spacing w:before="0" w:beforeAutospacing="0" w:after="0" w:afterAutospacing="0" w:line="276" w:lineRule="auto"/>
        <w:rPr>
          <w:rStyle w:val="a4"/>
          <w:szCs w:val="21"/>
          <w:lang w:val="en-US"/>
        </w:rPr>
      </w:pPr>
    </w:p>
    <w:p w:rsidR="00C74AC7" w:rsidRDefault="00C74AC7" w:rsidP="00C74AC7">
      <w:pPr>
        <w:pStyle w:val="a3"/>
        <w:spacing w:before="0" w:beforeAutospacing="0" w:after="0" w:afterAutospacing="0" w:line="276" w:lineRule="auto"/>
        <w:rPr>
          <w:rStyle w:val="a4"/>
          <w:szCs w:val="21"/>
        </w:rPr>
      </w:pPr>
      <w:r w:rsidRPr="00C74AC7">
        <w:rPr>
          <w:rStyle w:val="a4"/>
          <w:szCs w:val="21"/>
        </w:rPr>
        <w:t>Выход компании на зарубежны</w:t>
      </w:r>
      <w:r w:rsidR="00684403">
        <w:rPr>
          <w:rStyle w:val="a4"/>
          <w:szCs w:val="21"/>
        </w:rPr>
        <w:t>е рынки</w:t>
      </w:r>
      <w:r w:rsidRPr="00C74AC7">
        <w:rPr>
          <w:rStyle w:val="a4"/>
          <w:szCs w:val="21"/>
        </w:rPr>
        <w:t xml:space="preserve">: </w:t>
      </w:r>
    </w:p>
    <w:p w:rsidR="00826101" w:rsidRDefault="00C74AC7" w:rsidP="00826101">
      <w:pPr>
        <w:pStyle w:val="a3"/>
        <w:spacing w:before="0" w:beforeAutospacing="0" w:after="0" w:afterAutospacing="0" w:line="276" w:lineRule="auto"/>
        <w:rPr>
          <w:rStyle w:val="a4"/>
          <w:szCs w:val="21"/>
          <w:lang w:val="en-US"/>
        </w:rPr>
      </w:pPr>
      <w:r w:rsidRPr="00C74AC7">
        <w:rPr>
          <w:color w:val="222222"/>
          <w:szCs w:val="21"/>
        </w:rPr>
        <w:t>- Алгоритм товарного экспорта. Как верный порядок действий экономит время и деньги?</w:t>
      </w:r>
      <w:r w:rsidRPr="00C74AC7">
        <w:rPr>
          <w:color w:val="222222"/>
          <w:szCs w:val="21"/>
        </w:rPr>
        <w:br/>
        <w:t>- Как грамотно выбрать зарубежный рынок и оценить его потенциал?</w:t>
      </w:r>
      <w:r w:rsidRPr="00C74AC7">
        <w:rPr>
          <w:szCs w:val="21"/>
        </w:rPr>
        <w:br/>
      </w:r>
      <w:r w:rsidRPr="00C74AC7">
        <w:rPr>
          <w:color w:val="222222"/>
          <w:szCs w:val="21"/>
        </w:rPr>
        <w:t>- Что нужно включить в маркетинговое исследование? Примеры технического задания.</w:t>
      </w:r>
      <w:r w:rsidRPr="00C74AC7">
        <w:rPr>
          <w:szCs w:val="21"/>
        </w:rPr>
        <w:br/>
      </w:r>
      <w:r w:rsidRPr="00C74AC7">
        <w:rPr>
          <w:color w:val="222222"/>
          <w:szCs w:val="21"/>
        </w:rPr>
        <w:t>- Как найти исполнителя за рубежом, разбирающегося и в маркетинге и в импорте?</w:t>
      </w:r>
      <w:r w:rsidRPr="00C74AC7">
        <w:rPr>
          <w:szCs w:val="21"/>
        </w:rPr>
        <w:br/>
      </w:r>
      <w:r w:rsidRPr="00C74AC7">
        <w:rPr>
          <w:color w:val="222222"/>
          <w:szCs w:val="21"/>
        </w:rPr>
        <w:t>- Полевой маркетинг и проверка спроса — критерии оценки качества работы исполнителя.</w:t>
      </w:r>
      <w:r w:rsidRPr="00C74AC7">
        <w:rPr>
          <w:szCs w:val="21"/>
        </w:rPr>
        <w:br/>
      </w:r>
      <w:r w:rsidRPr="00C74AC7">
        <w:rPr>
          <w:color w:val="222222"/>
          <w:szCs w:val="21"/>
        </w:rPr>
        <w:t>- Как плохой маркетинг аукнется вам… на таможне, при перевозке и приемке товара покупателем?</w:t>
      </w:r>
      <w:r w:rsidRPr="00C74AC7">
        <w:rPr>
          <w:color w:val="222222"/>
          <w:szCs w:val="21"/>
        </w:rPr>
        <w:br/>
        <w:t>- Поиск покупателя за рубежом: способы, подводные камни.</w:t>
      </w:r>
      <w:r w:rsidRPr="00C74AC7">
        <w:rPr>
          <w:color w:val="222222"/>
          <w:szCs w:val="21"/>
        </w:rPr>
        <w:br/>
        <w:t>- Защита от основных рисков. Где подстелить соломки и сколько это будет стоить?</w:t>
      </w:r>
      <w:r w:rsidRPr="00C74AC7">
        <w:rPr>
          <w:szCs w:val="21"/>
        </w:rPr>
        <w:br/>
      </w:r>
      <w:r w:rsidRPr="00C74AC7">
        <w:rPr>
          <w:color w:val="222222"/>
          <w:szCs w:val="21"/>
        </w:rPr>
        <w:t>- Подробный разбор экспортных кейсов из разных сегментов бизнеса. </w:t>
      </w:r>
      <w:r w:rsidRPr="00C74AC7">
        <w:rPr>
          <w:color w:val="222222"/>
          <w:szCs w:val="21"/>
        </w:rPr>
        <w:br/>
        <w:t>Можно подать заявку на разбор кейса из Вашего сегмента или разобрать задачи Вашей компании. Для подачи заявки свяжитесь с организаторами. </w:t>
      </w:r>
      <w:r w:rsidRPr="00C74AC7">
        <w:rPr>
          <w:sz w:val="32"/>
        </w:rPr>
        <w:br/>
      </w:r>
      <w:r w:rsidRPr="00C74AC7">
        <w:rPr>
          <w:rStyle w:val="a4"/>
          <w:szCs w:val="21"/>
        </w:rPr>
        <w:t>Нарушения валютного законодательства РФ — что учесть</w:t>
      </w:r>
      <w:r w:rsidR="00684403">
        <w:rPr>
          <w:rStyle w:val="a4"/>
          <w:szCs w:val="21"/>
        </w:rPr>
        <w:t xml:space="preserve"> и</w:t>
      </w:r>
      <w:r w:rsidRPr="00C74AC7">
        <w:rPr>
          <w:rStyle w:val="a4"/>
          <w:szCs w:val="21"/>
        </w:rPr>
        <w:t xml:space="preserve"> ка</w:t>
      </w:r>
      <w:r w:rsidR="00684403">
        <w:rPr>
          <w:rStyle w:val="a4"/>
          <w:szCs w:val="21"/>
        </w:rPr>
        <w:t>к избежать дорогостоящих ошибок:</w:t>
      </w:r>
      <w:r w:rsidRPr="00C74AC7">
        <w:rPr>
          <w:b/>
          <w:bCs/>
          <w:szCs w:val="21"/>
        </w:rPr>
        <w:br/>
      </w:r>
      <w:r w:rsidRPr="00C74AC7">
        <w:rPr>
          <w:szCs w:val="21"/>
        </w:rPr>
        <w:t>- Что разрешено и что запрещено при осуществлении валютных операций резидентами РФ</w:t>
      </w:r>
      <w:r w:rsidRPr="00C74AC7">
        <w:rPr>
          <w:szCs w:val="21"/>
        </w:rPr>
        <w:br/>
        <w:t>- Виды нарушений, примеры ошибок российских компаний</w:t>
      </w:r>
      <w:r w:rsidRPr="00C74AC7">
        <w:rPr>
          <w:szCs w:val="21"/>
        </w:rPr>
        <w:br/>
        <w:t xml:space="preserve">- Счета резидентов за пределами РФ. Как, о чем и как часто нужно уведомлять налоговые органы России? Меры борьбы с </w:t>
      </w:r>
      <w:proofErr w:type="spellStart"/>
      <w:r w:rsidRPr="00C74AC7">
        <w:rPr>
          <w:szCs w:val="21"/>
        </w:rPr>
        <w:t>отмываением</w:t>
      </w:r>
      <w:proofErr w:type="spellEnd"/>
      <w:r w:rsidRPr="00C74AC7">
        <w:rPr>
          <w:szCs w:val="21"/>
        </w:rPr>
        <w:t xml:space="preserve"> денег.</w:t>
      </w:r>
      <w:r w:rsidRPr="00C74AC7">
        <w:rPr>
          <w:szCs w:val="21"/>
        </w:rPr>
        <w:br/>
        <w:t>- Репатриация резидентами иностранной валюты и валюты РФ</w:t>
      </w:r>
      <w:r w:rsidRPr="00C74AC7">
        <w:rPr>
          <w:szCs w:val="21"/>
        </w:rPr>
        <w:br/>
        <w:t>- Изменения в ФЗ "О валютном регулировании и валютном контроле"</w:t>
      </w:r>
      <w:r w:rsidRPr="00C74AC7">
        <w:rPr>
          <w:szCs w:val="21"/>
        </w:rPr>
        <w:br/>
        <w:t>- Административная и уголовная ответственность за нарушение валютного законодательства</w:t>
      </w:r>
      <w:r w:rsidRPr="00C74AC7">
        <w:rPr>
          <w:szCs w:val="21"/>
        </w:rPr>
        <w:br/>
        <w:t>- Меры, позволяющие избежать административного взыскания по ч.4-5 ст. 15.25 КоАП</w:t>
      </w:r>
      <w:r w:rsidRPr="00C74AC7">
        <w:rPr>
          <w:szCs w:val="21"/>
        </w:rPr>
        <w:br/>
      </w:r>
      <w:r w:rsidRPr="00C74AC7">
        <w:rPr>
          <w:rStyle w:val="a4"/>
          <w:szCs w:val="21"/>
        </w:rPr>
        <w:t>Страхование рисков при международной сделке. Инструменты и решения</w:t>
      </w:r>
      <w:r>
        <w:rPr>
          <w:rStyle w:val="a4"/>
          <w:szCs w:val="21"/>
        </w:rPr>
        <w:t>:</w:t>
      </w:r>
      <w:r w:rsidRPr="00C74AC7">
        <w:rPr>
          <w:szCs w:val="21"/>
        </w:rPr>
        <w:br/>
        <w:t>- Какие риски можно застраховать?</w:t>
      </w:r>
      <w:r w:rsidRPr="00C74AC7">
        <w:rPr>
          <w:szCs w:val="21"/>
        </w:rPr>
        <w:br/>
        <w:t>- Механика страхования рисков</w:t>
      </w:r>
      <w:r w:rsidRPr="00C74AC7">
        <w:rPr>
          <w:szCs w:val="21"/>
        </w:rPr>
        <w:br/>
        <w:t>- Стоимость защиты от рисков</w:t>
      </w:r>
      <w:r w:rsidRPr="00C74AC7">
        <w:rPr>
          <w:szCs w:val="21"/>
        </w:rPr>
        <w:br/>
        <w:t>- Разбор кейсов компаний, получивших возмещение по страховке</w:t>
      </w:r>
      <w:r w:rsidRPr="00C74AC7">
        <w:rPr>
          <w:szCs w:val="21"/>
        </w:rPr>
        <w:br/>
        <w:t>- Разбор кейсов незастрахованных компаний, подвергшихся воздействию рисков</w:t>
      </w:r>
      <w:r w:rsidRPr="00C74AC7">
        <w:rPr>
          <w:szCs w:val="21"/>
        </w:rPr>
        <w:br/>
      </w:r>
    </w:p>
    <w:p w:rsidR="00F9307E" w:rsidRDefault="00C74AC7" w:rsidP="00826101">
      <w:pPr>
        <w:pStyle w:val="a3"/>
        <w:spacing w:before="0" w:beforeAutospacing="0" w:after="0" w:afterAutospacing="0" w:line="276" w:lineRule="auto"/>
      </w:pPr>
      <w:bookmarkStart w:id="0" w:name="_GoBack"/>
      <w:bookmarkEnd w:id="0"/>
      <w:r w:rsidRPr="00C74AC7">
        <w:rPr>
          <w:rStyle w:val="a4"/>
          <w:szCs w:val="21"/>
        </w:rPr>
        <w:t>Кейс-сессия</w:t>
      </w:r>
      <w:r>
        <w:rPr>
          <w:rStyle w:val="a4"/>
          <w:szCs w:val="21"/>
        </w:rPr>
        <w:t>:</w:t>
      </w:r>
      <w:r w:rsidRPr="00C74AC7">
        <w:rPr>
          <w:rStyle w:val="a4"/>
          <w:szCs w:val="21"/>
        </w:rPr>
        <w:t xml:space="preserve"> </w:t>
      </w:r>
      <w:r w:rsidRPr="00C74AC7">
        <w:rPr>
          <w:szCs w:val="21"/>
        </w:rPr>
        <w:br/>
        <w:t>На кейс-сессии будут рассмотрены задачи конкретных местных компаний на зарубежных рынках. В живом режиме экспертами будут даны возможные решения этих задач и полезные компаниям контакты.</w:t>
      </w:r>
    </w:p>
    <w:sectPr w:rsidR="00F9307E" w:rsidSect="0082610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7"/>
    <w:rsid w:val="00684403"/>
    <w:rsid w:val="00826101"/>
    <w:rsid w:val="00BE64E9"/>
    <w:rsid w:val="00C74AC7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AC7"/>
    <w:rPr>
      <w:b/>
      <w:bCs/>
    </w:rPr>
  </w:style>
  <w:style w:type="table" w:styleId="a5">
    <w:name w:val="Table Grid"/>
    <w:basedOn w:val="a1"/>
    <w:uiPriority w:val="59"/>
    <w:rsid w:val="00C7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AC7"/>
    <w:rPr>
      <w:b/>
      <w:bCs/>
    </w:rPr>
  </w:style>
  <w:style w:type="table" w:styleId="a5">
    <w:name w:val="Table Grid"/>
    <w:basedOn w:val="a1"/>
    <w:uiPriority w:val="59"/>
    <w:rsid w:val="00C7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Анастасия Валерьевна</dc:creator>
  <cp:keywords/>
  <dc:description/>
  <cp:lastModifiedBy>Мищенко Анастасия Валерьевна</cp:lastModifiedBy>
  <cp:revision>2</cp:revision>
  <cp:lastPrinted>2017-08-11T10:42:00Z</cp:lastPrinted>
  <dcterms:created xsi:type="dcterms:W3CDTF">2017-08-14T09:51:00Z</dcterms:created>
  <dcterms:modified xsi:type="dcterms:W3CDTF">2017-08-14T09:51:00Z</dcterms:modified>
</cp:coreProperties>
</file>