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841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44"/>
        <w:gridCol w:w="222"/>
      </w:tblGrid>
      <w:tr w:rsidR="00851A10" w:rsidRPr="00851A10" w:rsidTr="00EF3332">
        <w:trPr>
          <w:trHeight w:val="2824"/>
        </w:trPr>
        <w:tc>
          <w:tcPr>
            <w:tcW w:w="5211" w:type="dxa"/>
          </w:tcPr>
          <w:p w:rsidR="00EF3332" w:rsidRDefault="00851A10" w:rsidP="003932B4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51A1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B23521" wp14:editId="62AD0B4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232410</wp:posOffset>
                      </wp:positionV>
                      <wp:extent cx="7472680" cy="112268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268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95pt;margin-top:18.3pt;width:588.4pt;height:88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" filled="f" stroked="f">
                      <v:stroke joinstyle="round"/>
                    </v:rect>
                  </w:pict>
                </mc:Fallback>
              </mc:AlternateContent>
            </w:r>
          </w:p>
          <w:p w:rsidR="003932B4" w:rsidRPr="003932B4" w:rsidRDefault="00180F07" w:rsidP="003932B4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51A1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397BD54" wp14:editId="0F46FB03">
                  <wp:simplePos x="0" y="0"/>
                  <wp:positionH relativeFrom="column">
                    <wp:posOffset>2658110</wp:posOffset>
                  </wp:positionH>
                  <wp:positionV relativeFrom="paragraph">
                    <wp:posOffset>12678</wp:posOffset>
                  </wp:positionV>
                  <wp:extent cx="1115060" cy="1076325"/>
                  <wp:effectExtent l="0" t="0" r="889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332" w:rsidRP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Default="00EF3332" w:rsidP="00EF3332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BC5D5A" w:rsidRPr="00BC5D5A" w:rsidRDefault="00BC5D5A" w:rsidP="00EF3332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EF3332" w:rsidRP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EF3332" w:rsidRDefault="00EF3332" w:rsidP="00EF3332">
            <w:pPr>
              <w:rPr>
                <w:rFonts w:ascii="Calibri" w:eastAsia="Calibri" w:hAnsi="Calibri" w:cs="Times New Roman"/>
              </w:rPr>
            </w:pPr>
          </w:p>
          <w:p w:rsidR="00851A10" w:rsidRPr="00EF3332" w:rsidRDefault="00BC5D5A" w:rsidP="00180F07">
            <w:pPr>
              <w:rPr>
                <w:rFonts w:ascii="Baskerville Old Face" w:eastAsia="Calibri" w:hAnsi="Baskerville Old Face" w:cs="Times New Roman"/>
                <w:b/>
              </w:rPr>
            </w:pPr>
            <w:r w:rsidRPr="00180F07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4944" w:type="dxa"/>
          </w:tcPr>
          <w:p w:rsidR="00180F07" w:rsidRDefault="00180F07" w:rsidP="00180F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180F07" w:rsidRPr="00180F07" w:rsidRDefault="00180F07" w:rsidP="00180F07">
            <w:pPr>
              <w:rPr>
                <w:rFonts w:ascii="Calibri" w:eastAsia="Calibri" w:hAnsi="Calibri" w:cs="Times New Roman"/>
              </w:rPr>
            </w:pPr>
            <w:r w:rsidRPr="00706D21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1185E1C" wp14:editId="0EDF1E9C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57785</wp:posOffset>
                  </wp:positionV>
                  <wp:extent cx="1172210" cy="11163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F07" w:rsidRPr="00180F07" w:rsidRDefault="00180F07" w:rsidP="00180F07">
            <w:pPr>
              <w:rPr>
                <w:rFonts w:ascii="Calibri" w:eastAsia="Calibri" w:hAnsi="Calibri" w:cs="Times New Roman"/>
              </w:rPr>
            </w:pPr>
          </w:p>
          <w:p w:rsidR="00180F07" w:rsidRPr="00180F07" w:rsidRDefault="00180F07" w:rsidP="00180F07">
            <w:pPr>
              <w:rPr>
                <w:rFonts w:ascii="Calibri" w:eastAsia="Calibri" w:hAnsi="Calibri" w:cs="Times New Roman"/>
              </w:rPr>
            </w:pPr>
          </w:p>
          <w:p w:rsidR="00180F07" w:rsidRDefault="00180F07" w:rsidP="00180F07">
            <w:pPr>
              <w:rPr>
                <w:rFonts w:ascii="Calibri" w:eastAsia="Calibri" w:hAnsi="Calibri" w:cs="Times New Roman"/>
              </w:rPr>
            </w:pPr>
          </w:p>
          <w:p w:rsidR="00180F07" w:rsidRPr="00180F07" w:rsidRDefault="00180F07" w:rsidP="00180F07">
            <w:pPr>
              <w:rPr>
                <w:rFonts w:ascii="Calibri" w:eastAsia="Calibri" w:hAnsi="Calibri" w:cs="Times New Roman"/>
              </w:rPr>
            </w:pPr>
          </w:p>
          <w:p w:rsidR="00180F07" w:rsidRDefault="00180F07" w:rsidP="00180F07">
            <w:pPr>
              <w:rPr>
                <w:rFonts w:ascii="Calibri" w:eastAsia="Calibri" w:hAnsi="Calibri" w:cs="Times New Roman"/>
              </w:rPr>
            </w:pPr>
          </w:p>
          <w:p w:rsidR="00180F07" w:rsidRDefault="00180F07" w:rsidP="00180F07">
            <w:pPr>
              <w:rPr>
                <w:rFonts w:ascii="Calibri" w:eastAsia="Calibri" w:hAnsi="Calibri" w:cs="Times New Roman"/>
              </w:rPr>
            </w:pPr>
          </w:p>
          <w:p w:rsidR="00851A10" w:rsidRPr="00180F07" w:rsidRDefault="00180F07" w:rsidP="00180F07">
            <w:pPr>
              <w:tabs>
                <w:tab w:val="left" w:pos="343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22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1A10" w:rsidRPr="00851A10" w:rsidTr="00EF3332">
        <w:trPr>
          <w:trHeight w:val="684"/>
        </w:trPr>
        <w:tc>
          <w:tcPr>
            <w:tcW w:w="5211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44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</w:tcPr>
          <w:p w:rsidR="00851A10" w:rsidRPr="00851A10" w:rsidRDefault="00851A10" w:rsidP="00851A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87ACC" w:rsidRPr="00B87ACC" w:rsidRDefault="00180F07" w:rsidP="00B87ACC">
      <w:pPr>
        <w:tabs>
          <w:tab w:val="left" w:pos="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42E492" wp14:editId="54478E94">
            <wp:simplePos x="0" y="0"/>
            <wp:positionH relativeFrom="column">
              <wp:posOffset>158115</wp:posOffset>
            </wp:positionH>
            <wp:positionV relativeFrom="paragraph">
              <wp:posOffset>-60960</wp:posOffset>
            </wp:positionV>
            <wp:extent cx="1002030" cy="1485900"/>
            <wp:effectExtent l="0" t="0" r="7620" b="0"/>
            <wp:wrapNone/>
            <wp:docPr id="2" name="Рисунок 2" descr="P:\Внешэконом\Владислав\!2017\май\лого Фонд развит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Внешэконом\Владислав\!2017\май\лого Фонд развит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Семинар</w:t>
      </w:r>
      <w:r w:rsidR="00334BD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87ACC"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Внешнеторговый контракт без ошибок</w:t>
      </w:r>
      <w:r w:rsidR="00B87ACC"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  <w:r w:rsidR="00334BD7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</w:p>
    <w:p w:rsidR="00B87ACC" w:rsidRPr="00B87ACC" w:rsidRDefault="00180F07" w:rsidP="00B87ACC">
      <w:pPr>
        <w:tabs>
          <w:tab w:val="left" w:pos="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="00B87ACC"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июн</w:t>
      </w:r>
      <w:r w:rsidR="00B87ACC" w:rsidRPr="00B87ACC">
        <w:rPr>
          <w:rFonts w:ascii="Times New Roman" w:eastAsia="Times New Roman" w:hAnsi="Times New Roman" w:cs="Times New Roman"/>
          <w:b/>
          <w:bCs/>
          <w:sz w:val="28"/>
          <w:szCs w:val="24"/>
        </w:rPr>
        <w:t>я 2017 года</w:t>
      </w:r>
    </w:p>
    <w:p w:rsidR="00B87ACC" w:rsidRPr="00B87ACC" w:rsidRDefault="00B87ACC" w:rsidP="00B87ACC">
      <w:pPr>
        <w:tabs>
          <w:tab w:val="left" w:pos="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F07" w:rsidRPr="002F5099" w:rsidRDefault="00180F07" w:rsidP="00180F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F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 на внешний рынок. Заключение международной (внешнеторговой) сделки купли-продажи товаров.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993"/>
        </w:tabs>
        <w:spacing w:before="60"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этапы выхода на внешний рынок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конъюнктуры товарных рынков, выбор зарубежного партнера. 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993"/>
        </w:tabs>
        <w:spacing w:before="6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заключения внешнеторговой сделки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F07" w:rsidRDefault="00180F07" w:rsidP="00180F07">
      <w:pPr>
        <w:numPr>
          <w:ilvl w:val="1"/>
          <w:numId w:val="2"/>
        </w:numPr>
        <w:tabs>
          <w:tab w:val="clear" w:pos="1440"/>
          <w:tab w:val="num" w:pos="993"/>
        </w:tabs>
        <w:spacing w:before="60"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регулирование вопросов, связанных с заключением внешнеэкономической сделки. Унификация права международной торговли. Гражданский кодекс РФ как нормативный документ при заключении международного контракта российскими участниками ВЭД.</w:t>
      </w:r>
    </w:p>
    <w:p w:rsidR="00180F07" w:rsidRPr="002F5099" w:rsidRDefault="00180F07" w:rsidP="00180F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Pr="002F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(внешнеторговый) контракт купли-продажи товаров.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851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и заключения, структура и содержание внешнеторгового контракта.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851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контрактных условий: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и несущественные</w:t>
      </w: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обычные и специфические, коммерческие и юридические</w:t>
      </w: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F07" w:rsidRDefault="00180F07" w:rsidP="00180F07">
      <w:pPr>
        <w:numPr>
          <w:ilvl w:val="1"/>
          <w:numId w:val="2"/>
        </w:numPr>
        <w:tabs>
          <w:tab w:val="clear" w:pos="1440"/>
          <w:tab w:val="num" w:pos="851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внешнеторговых контрактов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</w:t>
      </w:r>
      <w:r w:rsidRPr="002F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онтракты типовые и индивидуальные.</w:t>
      </w:r>
    </w:p>
    <w:p w:rsidR="00180F07" w:rsidRPr="00FE17C1" w:rsidRDefault="00180F07" w:rsidP="00180F07">
      <w:pPr>
        <w:spacing w:before="6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Кейс: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</w:t>
      </w:r>
      <w:r w:rsidRPr="00FE17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FE17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экспортно-импортного контракта купли-продажи товаров.</w:t>
      </w:r>
    </w:p>
    <w:p w:rsidR="00180F07" w:rsidRPr="00342EFB" w:rsidRDefault="00180F07" w:rsidP="00180F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4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контрактных условий: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предмет, качество, цена</w:t>
      </w:r>
      <w:r w:rsidRPr="0034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0F07" w:rsidRPr="00AB3CDC" w:rsidRDefault="00180F07" w:rsidP="00180F07">
      <w:pPr>
        <w:pStyle w:val="a6"/>
        <w:numPr>
          <w:ilvl w:val="1"/>
          <w:numId w:val="2"/>
        </w:numPr>
        <w:tabs>
          <w:tab w:val="clear" w:pos="1440"/>
          <w:tab w:val="num" w:pos="851"/>
        </w:tabs>
        <w:ind w:hanging="873"/>
        <w:rPr>
          <w:szCs w:val="24"/>
        </w:rPr>
      </w:pPr>
      <w:r w:rsidRPr="00AB3CDC">
        <w:rPr>
          <w:szCs w:val="24"/>
        </w:rPr>
        <w:t>Раздел «Предмет контракта». Основные требования к предмету контракта.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851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"Качество"</w:t>
      </w: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определения качества товара в международной торговле.</w:t>
      </w:r>
    </w:p>
    <w:p w:rsidR="00180F07" w:rsidRDefault="00180F07" w:rsidP="00180F07">
      <w:pPr>
        <w:numPr>
          <w:ilvl w:val="1"/>
          <w:numId w:val="2"/>
        </w:numPr>
        <w:tabs>
          <w:tab w:val="clear" w:pos="1440"/>
          <w:tab w:val="num" w:pos="851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во внешней торговле; виды (способы фиксации) внешнеторговых цен; виды скидок, применяемых в международной торговле.</w:t>
      </w:r>
    </w:p>
    <w:p w:rsidR="00180F07" w:rsidRPr="00B3626F" w:rsidRDefault="00180F07" w:rsidP="00180F07">
      <w:pPr>
        <w:pStyle w:val="a6"/>
        <w:spacing w:before="60" w:after="120"/>
        <w:ind w:left="360" w:firstLine="0"/>
        <w:rPr>
          <w:b/>
          <w:i/>
          <w:szCs w:val="24"/>
        </w:rPr>
      </w:pPr>
      <w:r w:rsidRPr="00B3626F">
        <w:rPr>
          <w:b/>
          <w:i/>
          <w:szCs w:val="24"/>
        </w:rPr>
        <w:t>Кейс</w:t>
      </w:r>
      <w:r w:rsidRPr="00B3626F">
        <w:rPr>
          <w:i/>
          <w:szCs w:val="24"/>
        </w:rPr>
        <w:t>: Как решаются проблемы брака при внешнеторговых сделках?</w:t>
      </w:r>
    </w:p>
    <w:p w:rsidR="00180F07" w:rsidRPr="00D93882" w:rsidRDefault="00180F07" w:rsidP="00180F07">
      <w:pPr>
        <w:spacing w:before="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D93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контрактных условий: платеж, санкции, непреодолимая сила, арбитраж.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1134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платежа (валютно-финансовые условия внешнеторговых контрактов). Особенности расчетов по внешнеторговым договорам. Валютное регулирование и валютный контроль в сфере внешнеэкономической деятельности.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1134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 и рекламации.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1134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 и Арбитраж. Способы организации арбитражного разбирательства.</w:t>
      </w:r>
    </w:p>
    <w:p w:rsidR="00180F07" w:rsidRPr="007152A5" w:rsidRDefault="00180F07" w:rsidP="00180F07">
      <w:pPr>
        <w:numPr>
          <w:ilvl w:val="1"/>
          <w:numId w:val="2"/>
        </w:numPr>
        <w:tabs>
          <w:tab w:val="clear" w:pos="1440"/>
          <w:tab w:val="num" w:pos="1134"/>
        </w:tabs>
        <w:spacing w:before="6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типичные ошибки, допускаемые при подготовке внешнеторговых контрактов российскими участниками ВЭД.</w:t>
      </w:r>
    </w:p>
    <w:p w:rsidR="00180F07" w:rsidRDefault="00180F07" w:rsidP="00180F07">
      <w:pPr>
        <w:spacing w:before="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6F">
        <w:rPr>
          <w:rFonts w:ascii="Times New Roman" w:hAnsi="Times New Roman" w:cs="Times New Roman"/>
          <w:b/>
          <w:i/>
          <w:sz w:val="24"/>
          <w:szCs w:val="24"/>
        </w:rPr>
        <w:lastRenderedPageBreak/>
        <w:t>Кейс</w:t>
      </w:r>
      <w:r w:rsidRPr="00B3626F">
        <w:rPr>
          <w:rFonts w:ascii="Times New Roman" w:hAnsi="Times New Roman" w:cs="Times New Roman"/>
          <w:i/>
          <w:sz w:val="24"/>
          <w:szCs w:val="24"/>
        </w:rPr>
        <w:t>:</w:t>
      </w:r>
      <w:r w:rsidRPr="00B3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3626F">
        <w:rPr>
          <w:rFonts w:ascii="Times New Roman" w:hAnsi="Times New Roman" w:cs="Times New Roman"/>
          <w:i/>
          <w:sz w:val="24"/>
          <w:szCs w:val="24"/>
        </w:rPr>
        <w:t>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</w:t>
      </w:r>
      <w:r w:rsidRPr="00B3626F">
        <w:rPr>
          <w:rFonts w:ascii="Times New Roman" w:hAnsi="Times New Roman" w:cs="Times New Roman"/>
          <w:i/>
          <w:sz w:val="24"/>
          <w:szCs w:val="24"/>
        </w:rPr>
        <w:t>йстви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B3626F">
        <w:rPr>
          <w:rFonts w:ascii="Times New Roman" w:hAnsi="Times New Roman" w:cs="Times New Roman"/>
          <w:i/>
          <w:sz w:val="24"/>
          <w:szCs w:val="24"/>
        </w:rPr>
        <w:t xml:space="preserve"> покупателя при нарушении поставщиком сроков поставки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0F07" w:rsidRPr="006F60F3" w:rsidRDefault="00180F07" w:rsidP="00180F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F60F3">
        <w:rPr>
          <w:rFonts w:ascii="Times New Roman" w:hAnsi="Times New Roman" w:cs="Times New Roman"/>
          <w:b/>
          <w:sz w:val="24"/>
          <w:szCs w:val="24"/>
        </w:rPr>
        <w:t>.</w:t>
      </w:r>
      <w:r w:rsidRPr="006F60F3">
        <w:rPr>
          <w:b/>
          <w:szCs w:val="24"/>
        </w:rPr>
        <w:t xml:space="preserve"> </w:t>
      </w:r>
      <w:r w:rsidRPr="006F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Базисные условия поставки: роль и функции в обеспечении международной торговли.</w:t>
      </w:r>
    </w:p>
    <w:p w:rsidR="00180F07" w:rsidRPr="006F60F3" w:rsidRDefault="00180F07" w:rsidP="00180F07">
      <w:pPr>
        <w:pStyle w:val="a6"/>
        <w:numPr>
          <w:ilvl w:val="0"/>
          <w:numId w:val="3"/>
        </w:numPr>
        <w:ind w:left="851" w:hanging="284"/>
        <w:rPr>
          <w:szCs w:val="24"/>
        </w:rPr>
      </w:pPr>
      <w:r w:rsidRPr="006F60F3">
        <w:rPr>
          <w:szCs w:val="24"/>
        </w:rPr>
        <w:t xml:space="preserve">практические рекомендации по применению правил </w:t>
      </w:r>
      <w:proofErr w:type="spellStart"/>
      <w:r w:rsidRPr="006F60F3">
        <w:rPr>
          <w:szCs w:val="24"/>
        </w:rPr>
        <w:t>Инкотермс</w:t>
      </w:r>
      <w:proofErr w:type="spellEnd"/>
      <w:r w:rsidRPr="006F60F3">
        <w:rPr>
          <w:szCs w:val="24"/>
        </w:rPr>
        <w:t xml:space="preserve"> 2010 для уменьшения рисков и негативных последствий при заключении дополнительных контрактов:</w:t>
      </w:r>
    </w:p>
    <w:p w:rsidR="00180F07" w:rsidRPr="006F60F3" w:rsidRDefault="00180F07" w:rsidP="00180F07">
      <w:pPr>
        <w:pStyle w:val="a6"/>
        <w:numPr>
          <w:ilvl w:val="0"/>
          <w:numId w:val="4"/>
        </w:numPr>
        <w:ind w:left="1418" w:hanging="284"/>
        <w:jc w:val="left"/>
        <w:rPr>
          <w:szCs w:val="24"/>
        </w:rPr>
      </w:pPr>
      <w:r w:rsidRPr="006F60F3">
        <w:rPr>
          <w:szCs w:val="24"/>
        </w:rPr>
        <w:t xml:space="preserve">таможенное оформление грузов и роль </w:t>
      </w:r>
      <w:proofErr w:type="spellStart"/>
      <w:r w:rsidRPr="006F60F3">
        <w:rPr>
          <w:szCs w:val="24"/>
        </w:rPr>
        <w:t>Инкотермс</w:t>
      </w:r>
      <w:proofErr w:type="spellEnd"/>
      <w:r w:rsidRPr="006F60F3">
        <w:rPr>
          <w:szCs w:val="24"/>
        </w:rPr>
        <w:t xml:space="preserve"> в определении </w:t>
      </w:r>
      <w:r>
        <w:rPr>
          <w:szCs w:val="24"/>
        </w:rPr>
        <w:t xml:space="preserve">  </w:t>
      </w:r>
      <w:r w:rsidRPr="006F60F3">
        <w:rPr>
          <w:szCs w:val="24"/>
        </w:rPr>
        <w:t>таможенной стоимости товара;</w:t>
      </w:r>
    </w:p>
    <w:p w:rsidR="00180F07" w:rsidRPr="006F60F3" w:rsidRDefault="00180F07" w:rsidP="00180F07">
      <w:pPr>
        <w:pStyle w:val="a6"/>
        <w:numPr>
          <w:ilvl w:val="0"/>
          <w:numId w:val="4"/>
        </w:numPr>
        <w:ind w:firstLine="414"/>
        <w:jc w:val="left"/>
        <w:rPr>
          <w:szCs w:val="24"/>
        </w:rPr>
      </w:pPr>
      <w:r w:rsidRPr="006F60F3">
        <w:rPr>
          <w:szCs w:val="24"/>
        </w:rPr>
        <w:t>страхование, минимальное покрытие;</w:t>
      </w:r>
    </w:p>
    <w:p w:rsidR="00180F07" w:rsidRPr="006F60F3" w:rsidRDefault="00180F07" w:rsidP="00180F07">
      <w:pPr>
        <w:pStyle w:val="a6"/>
        <w:numPr>
          <w:ilvl w:val="0"/>
          <w:numId w:val="4"/>
        </w:numPr>
        <w:spacing w:after="240"/>
        <w:ind w:firstLine="414"/>
        <w:jc w:val="left"/>
        <w:rPr>
          <w:szCs w:val="24"/>
        </w:rPr>
      </w:pPr>
      <w:r w:rsidRPr="006F60F3">
        <w:rPr>
          <w:szCs w:val="24"/>
        </w:rPr>
        <w:t>инспекция, снижение рисков при поставке;</w:t>
      </w:r>
    </w:p>
    <w:p w:rsidR="00180F07" w:rsidRPr="006F60F3" w:rsidRDefault="00180F07" w:rsidP="00180F07">
      <w:pPr>
        <w:pStyle w:val="a6"/>
        <w:numPr>
          <w:ilvl w:val="0"/>
          <w:numId w:val="4"/>
        </w:numPr>
        <w:ind w:firstLine="414"/>
        <w:rPr>
          <w:szCs w:val="24"/>
        </w:rPr>
      </w:pPr>
      <w:r w:rsidRPr="006F60F3">
        <w:rPr>
          <w:szCs w:val="24"/>
        </w:rPr>
        <w:t>обязанност</w:t>
      </w:r>
      <w:r>
        <w:rPr>
          <w:szCs w:val="24"/>
        </w:rPr>
        <w:t>и</w:t>
      </w:r>
      <w:r w:rsidRPr="006F60F3">
        <w:rPr>
          <w:szCs w:val="24"/>
        </w:rPr>
        <w:t xml:space="preserve"> продавцов и покупателей;</w:t>
      </w:r>
    </w:p>
    <w:p w:rsidR="00180F07" w:rsidRPr="006F60F3" w:rsidRDefault="00180F07" w:rsidP="00180F07">
      <w:pPr>
        <w:pStyle w:val="a6"/>
        <w:numPr>
          <w:ilvl w:val="0"/>
          <w:numId w:val="4"/>
        </w:numPr>
        <w:ind w:firstLine="414"/>
        <w:rPr>
          <w:szCs w:val="24"/>
        </w:rPr>
      </w:pPr>
      <w:r w:rsidRPr="006F60F3">
        <w:rPr>
          <w:szCs w:val="24"/>
        </w:rPr>
        <w:t>перехода рисков;</w:t>
      </w:r>
    </w:p>
    <w:p w:rsidR="00180F07" w:rsidRPr="006F60F3" w:rsidRDefault="00180F07" w:rsidP="00180F07">
      <w:pPr>
        <w:pStyle w:val="a6"/>
        <w:numPr>
          <w:ilvl w:val="0"/>
          <w:numId w:val="4"/>
        </w:numPr>
        <w:ind w:firstLine="414"/>
        <w:rPr>
          <w:szCs w:val="24"/>
        </w:rPr>
      </w:pPr>
      <w:r w:rsidRPr="006F60F3">
        <w:rPr>
          <w:szCs w:val="24"/>
        </w:rPr>
        <w:t>перехода прав собственности;</w:t>
      </w:r>
    </w:p>
    <w:p w:rsidR="00180F07" w:rsidRPr="006F60F3" w:rsidRDefault="00180F07" w:rsidP="00180F07">
      <w:pPr>
        <w:pStyle w:val="a6"/>
        <w:numPr>
          <w:ilvl w:val="0"/>
          <w:numId w:val="4"/>
        </w:numPr>
        <w:ind w:firstLine="414"/>
        <w:rPr>
          <w:szCs w:val="24"/>
        </w:rPr>
      </w:pPr>
      <w:r w:rsidRPr="006F60F3">
        <w:rPr>
          <w:szCs w:val="24"/>
        </w:rPr>
        <w:t>использования электронных документов</w:t>
      </w:r>
      <w:r>
        <w:rPr>
          <w:szCs w:val="24"/>
        </w:rPr>
        <w:t>.</w:t>
      </w:r>
      <w:r w:rsidRPr="006F60F3">
        <w:rPr>
          <w:szCs w:val="24"/>
        </w:rPr>
        <w:t xml:space="preserve"> </w:t>
      </w:r>
    </w:p>
    <w:p w:rsidR="00180F07" w:rsidRDefault="00180F07" w:rsidP="00180F07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  <w:r w:rsidRPr="00994397">
        <w:rPr>
          <w:rFonts w:ascii="Times New Roman" w:hAnsi="Times New Roman" w:cs="Times New Roman"/>
          <w:b/>
          <w:i/>
          <w:sz w:val="24"/>
          <w:szCs w:val="24"/>
        </w:rPr>
        <w:t>Кейс</w:t>
      </w:r>
      <w:r w:rsidRPr="00994397">
        <w:rPr>
          <w:rFonts w:ascii="Times New Roman" w:hAnsi="Times New Roman" w:cs="Times New Roman"/>
          <w:i/>
          <w:sz w:val="24"/>
          <w:szCs w:val="24"/>
        </w:rPr>
        <w:t>:</w:t>
      </w:r>
      <w:r w:rsidRPr="00994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630A73">
        <w:rPr>
          <w:rFonts w:ascii="Times New Roman" w:hAnsi="Times New Roman" w:cs="Times New Roman"/>
          <w:i/>
          <w:sz w:val="24"/>
          <w:szCs w:val="24"/>
        </w:rPr>
        <w:t xml:space="preserve">асчёта таможенной стоимости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товаров </w:t>
      </w:r>
      <w:r w:rsidRPr="00630A73">
        <w:rPr>
          <w:rFonts w:ascii="Times New Roman" w:hAnsi="Times New Roman" w:cs="Times New Roman"/>
          <w:i/>
          <w:sz w:val="24"/>
          <w:szCs w:val="24"/>
        </w:rPr>
        <w:t>при различных базисах поставки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0F07" w:rsidRPr="00630A73" w:rsidRDefault="00180F07" w:rsidP="00180F07">
      <w:pPr>
        <w:spacing w:before="60"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80F07" w:rsidRDefault="00180F07" w:rsidP="00180F07">
      <w:pPr>
        <w:ind w:left="284" w:hanging="284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2A391C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6.  Товаросопроводительные документы, особенности подготовки и оборота</w:t>
      </w:r>
    </w:p>
    <w:p w:rsidR="00180F07" w:rsidRDefault="00180F07" w:rsidP="00180F07">
      <w:pPr>
        <w:pStyle w:val="a6"/>
        <w:numPr>
          <w:ilvl w:val="0"/>
          <w:numId w:val="3"/>
        </w:numPr>
        <w:rPr>
          <w:color w:val="1B1B1B"/>
          <w:szCs w:val="24"/>
          <w:shd w:val="clear" w:color="auto" w:fill="FFFFFF"/>
        </w:rPr>
      </w:pPr>
      <w:r w:rsidRPr="002A391C">
        <w:rPr>
          <w:color w:val="1B1B1B"/>
          <w:szCs w:val="24"/>
          <w:shd w:val="clear" w:color="auto" w:fill="FFFFFF"/>
        </w:rPr>
        <w:t>товарно-транспортные документы</w:t>
      </w:r>
    </w:p>
    <w:p w:rsidR="00180F07" w:rsidRDefault="00180F07" w:rsidP="00180F07">
      <w:pPr>
        <w:pStyle w:val="a6"/>
        <w:numPr>
          <w:ilvl w:val="0"/>
          <w:numId w:val="3"/>
        </w:numPr>
        <w:rPr>
          <w:color w:val="1B1B1B"/>
          <w:szCs w:val="24"/>
          <w:shd w:val="clear" w:color="auto" w:fill="FFFFFF"/>
        </w:rPr>
      </w:pPr>
      <w:r w:rsidRPr="002A391C">
        <w:rPr>
          <w:color w:val="1B1B1B"/>
          <w:szCs w:val="24"/>
          <w:shd w:val="clear" w:color="auto" w:fill="FFFFFF"/>
        </w:rPr>
        <w:t xml:space="preserve"> коммерческие документы</w:t>
      </w:r>
    </w:p>
    <w:p w:rsidR="00180F07" w:rsidRDefault="00180F07" w:rsidP="00180F07">
      <w:pPr>
        <w:pStyle w:val="a6"/>
        <w:numPr>
          <w:ilvl w:val="0"/>
          <w:numId w:val="3"/>
        </w:numPr>
        <w:rPr>
          <w:color w:val="1B1B1B"/>
          <w:szCs w:val="24"/>
          <w:shd w:val="clear" w:color="auto" w:fill="FFFFFF"/>
        </w:rPr>
      </w:pPr>
      <w:r>
        <w:rPr>
          <w:color w:val="1B1B1B"/>
          <w:szCs w:val="24"/>
          <w:shd w:val="clear" w:color="auto" w:fill="FFFFFF"/>
        </w:rPr>
        <w:t>с</w:t>
      </w:r>
      <w:r w:rsidRPr="002A391C">
        <w:rPr>
          <w:color w:val="1B1B1B"/>
          <w:szCs w:val="24"/>
          <w:shd w:val="clear" w:color="auto" w:fill="FFFFFF"/>
        </w:rPr>
        <w:t>ертификаты</w:t>
      </w:r>
    </w:p>
    <w:p w:rsidR="00180F07" w:rsidRDefault="00180F07" w:rsidP="00180F07">
      <w:pPr>
        <w:pStyle w:val="a6"/>
        <w:numPr>
          <w:ilvl w:val="0"/>
          <w:numId w:val="3"/>
        </w:numPr>
        <w:rPr>
          <w:color w:val="1B1B1B"/>
          <w:szCs w:val="24"/>
          <w:shd w:val="clear" w:color="auto" w:fill="FFFFFF"/>
        </w:rPr>
      </w:pPr>
      <w:r w:rsidRPr="002A391C">
        <w:rPr>
          <w:color w:val="1B1B1B"/>
          <w:szCs w:val="24"/>
          <w:shd w:val="clear" w:color="auto" w:fill="FFFFFF"/>
        </w:rPr>
        <w:t>страховые полисы</w:t>
      </w:r>
    </w:p>
    <w:p w:rsidR="00180F07" w:rsidRPr="002A391C" w:rsidRDefault="00180F07" w:rsidP="00180F07">
      <w:pPr>
        <w:pStyle w:val="a6"/>
        <w:numPr>
          <w:ilvl w:val="0"/>
          <w:numId w:val="3"/>
        </w:numPr>
        <w:rPr>
          <w:color w:val="1B1B1B"/>
          <w:szCs w:val="24"/>
          <w:shd w:val="clear" w:color="auto" w:fill="FFFFFF"/>
        </w:rPr>
      </w:pPr>
      <w:r w:rsidRPr="002A391C">
        <w:rPr>
          <w:color w:val="1B1B1B"/>
          <w:szCs w:val="24"/>
          <w:shd w:val="clear" w:color="auto" w:fill="FFFFFF"/>
        </w:rPr>
        <w:t>экспортные декларации.</w:t>
      </w:r>
    </w:p>
    <w:p w:rsidR="00180F07" w:rsidRDefault="00180F07" w:rsidP="00180F07">
      <w:p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6E4B">
        <w:rPr>
          <w:rFonts w:ascii="Times New Roman" w:hAnsi="Times New Roman" w:cs="Times New Roman"/>
          <w:b/>
          <w:i/>
          <w:sz w:val="24"/>
          <w:szCs w:val="24"/>
        </w:rPr>
        <w:t>Кейс</w:t>
      </w:r>
      <w:r w:rsidRPr="00EC6E4B">
        <w:rPr>
          <w:rFonts w:ascii="Times New Roman" w:hAnsi="Times New Roman" w:cs="Times New Roman"/>
          <w:i/>
          <w:sz w:val="24"/>
          <w:szCs w:val="24"/>
        </w:rPr>
        <w:t>:</w:t>
      </w:r>
      <w:r w:rsidRPr="00EC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порядок оформление товаросопроводительных документов при условии, что грузоотправитель и продавец или покупатель и грузополучатель  – разные лица</w:t>
      </w:r>
      <w:r w:rsidRPr="00EC6E4B">
        <w:rPr>
          <w:rFonts w:ascii="Times New Roman" w:hAnsi="Times New Roman" w:cs="Times New Roman"/>
          <w:i/>
          <w:sz w:val="24"/>
          <w:szCs w:val="24"/>
        </w:rPr>
        <w:t>.</w:t>
      </w:r>
    </w:p>
    <w:p w:rsidR="00180F07" w:rsidRPr="00EC6E4B" w:rsidRDefault="00180F07" w:rsidP="00180F07">
      <w:pPr>
        <w:spacing w:before="6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80F07" w:rsidRDefault="00180F07" w:rsidP="00180F07">
      <w:pPr>
        <w:spacing w:before="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3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Что необходимо знать участникам внешнеторговой деятельности для защиты собственных интересов. </w:t>
      </w:r>
    </w:p>
    <w:p w:rsidR="00180F07" w:rsidRDefault="00180F07" w:rsidP="00180F07">
      <w:pPr>
        <w:pStyle w:val="a6"/>
        <w:numPr>
          <w:ilvl w:val="0"/>
          <w:numId w:val="5"/>
        </w:numPr>
        <w:spacing w:before="60" w:after="120"/>
        <w:rPr>
          <w:szCs w:val="24"/>
        </w:rPr>
      </w:pPr>
      <w:r w:rsidRPr="008A3D5E">
        <w:rPr>
          <w:szCs w:val="24"/>
        </w:rPr>
        <w:t>Риски во внешнеэкономической деятельности</w:t>
      </w:r>
      <w:r>
        <w:rPr>
          <w:szCs w:val="24"/>
        </w:rPr>
        <w:t>.</w:t>
      </w:r>
      <w:r w:rsidRPr="008A3D5E">
        <w:rPr>
          <w:szCs w:val="24"/>
        </w:rPr>
        <w:t xml:space="preserve"> Классификация рисков</w:t>
      </w:r>
    </w:p>
    <w:p w:rsidR="00180F07" w:rsidRPr="005A63D8" w:rsidRDefault="00180F07" w:rsidP="00180F07">
      <w:pPr>
        <w:pStyle w:val="a6"/>
        <w:numPr>
          <w:ilvl w:val="0"/>
          <w:numId w:val="5"/>
        </w:numPr>
        <w:spacing w:after="83"/>
        <w:jc w:val="left"/>
        <w:rPr>
          <w:szCs w:val="24"/>
        </w:rPr>
      </w:pPr>
      <w:r w:rsidRPr="005A63D8">
        <w:rPr>
          <w:szCs w:val="24"/>
        </w:rPr>
        <w:t>Способы защиты от нарушений условий контракта (по международно-правовым и национальным нормам)</w:t>
      </w:r>
    </w:p>
    <w:p w:rsidR="00180F07" w:rsidRPr="005A63D8" w:rsidRDefault="00180F07" w:rsidP="00180F07">
      <w:pPr>
        <w:pStyle w:val="a6"/>
        <w:numPr>
          <w:ilvl w:val="0"/>
          <w:numId w:val="5"/>
        </w:numPr>
        <w:spacing w:after="83"/>
        <w:jc w:val="left"/>
        <w:rPr>
          <w:szCs w:val="24"/>
        </w:rPr>
      </w:pPr>
      <w:r w:rsidRPr="005A63D8">
        <w:rPr>
          <w:szCs w:val="24"/>
        </w:rPr>
        <w:t>Санкции  за нарушение условий контракта</w:t>
      </w:r>
    </w:p>
    <w:p w:rsidR="00180F07" w:rsidRPr="005A63D8" w:rsidRDefault="00180F07" w:rsidP="00180F07">
      <w:pPr>
        <w:pStyle w:val="a6"/>
        <w:numPr>
          <w:ilvl w:val="0"/>
          <w:numId w:val="5"/>
        </w:numPr>
        <w:spacing w:after="83"/>
        <w:jc w:val="left"/>
        <w:rPr>
          <w:szCs w:val="24"/>
        </w:rPr>
      </w:pPr>
      <w:r w:rsidRPr="005A63D8">
        <w:rPr>
          <w:szCs w:val="24"/>
        </w:rPr>
        <w:t>Возможности контроля над рисками</w:t>
      </w:r>
    </w:p>
    <w:p w:rsidR="00180F07" w:rsidRPr="005A63D8" w:rsidRDefault="00180F07" w:rsidP="00180F07">
      <w:pPr>
        <w:pStyle w:val="a6"/>
        <w:numPr>
          <w:ilvl w:val="0"/>
          <w:numId w:val="5"/>
        </w:numPr>
        <w:spacing w:after="83"/>
        <w:jc w:val="left"/>
        <w:rPr>
          <w:szCs w:val="24"/>
        </w:rPr>
      </w:pPr>
      <w:r w:rsidRPr="005A63D8">
        <w:rPr>
          <w:szCs w:val="24"/>
        </w:rPr>
        <w:t xml:space="preserve">Претензионная работа по </w:t>
      </w:r>
      <w:r>
        <w:rPr>
          <w:szCs w:val="24"/>
        </w:rPr>
        <w:t xml:space="preserve">внешнеторговым </w:t>
      </w:r>
      <w:r w:rsidRPr="005A63D8">
        <w:rPr>
          <w:szCs w:val="24"/>
        </w:rPr>
        <w:t>контрактам</w:t>
      </w:r>
    </w:p>
    <w:p w:rsidR="00180F07" w:rsidRPr="008E12BF" w:rsidRDefault="00180F07" w:rsidP="00180F07">
      <w:pPr>
        <w:pStyle w:val="a6"/>
        <w:numPr>
          <w:ilvl w:val="0"/>
          <w:numId w:val="5"/>
        </w:numPr>
        <w:spacing w:after="83"/>
        <w:jc w:val="left"/>
        <w:rPr>
          <w:szCs w:val="24"/>
          <w:u w:val="single"/>
        </w:rPr>
      </w:pPr>
      <w:r w:rsidRPr="008E12BF">
        <w:rPr>
          <w:szCs w:val="24"/>
        </w:rPr>
        <w:t>«Серые» схемы таможенного оформления. Предпринимательские и таможенные риски и способы их минимизации.</w:t>
      </w:r>
    </w:p>
    <w:p w:rsidR="00180F07" w:rsidRPr="002F0364" w:rsidRDefault="00180F07" w:rsidP="00180F07">
      <w:pPr>
        <w:pStyle w:val="a6"/>
        <w:numPr>
          <w:ilvl w:val="0"/>
          <w:numId w:val="5"/>
        </w:numPr>
        <w:spacing w:after="83"/>
        <w:jc w:val="left"/>
        <w:rPr>
          <w:szCs w:val="24"/>
        </w:rPr>
      </w:pPr>
      <w:r w:rsidRPr="008E12BF">
        <w:rPr>
          <w:szCs w:val="24"/>
        </w:rPr>
        <w:t>Таможенный контроль внешнеторговых операций и оптово-розничной торговли импортными товарами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Постаудит</w:t>
      </w:r>
      <w:proofErr w:type="spellEnd"/>
      <w:r>
        <w:rPr>
          <w:szCs w:val="24"/>
        </w:rPr>
        <w:t>.</w:t>
      </w:r>
    </w:p>
    <w:p w:rsidR="00180F07" w:rsidRPr="00E96017" w:rsidRDefault="00180F07" w:rsidP="00180F0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Кейс: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Таможенные органы по результатам таможенной проверки после выпуска товара обвиняют импортёра в недостоверном декларировании кода ТН ВЭД.</w:t>
      </w:r>
    </w:p>
    <w:p w:rsidR="00334BD7" w:rsidRDefault="00334BD7" w:rsidP="00B87ACC">
      <w:pPr>
        <w:spacing w:after="0"/>
        <w:rPr>
          <w:rFonts w:ascii="Times New Roman" w:hAnsi="Times New Roman" w:cs="Times New Roman"/>
          <w:b/>
          <w:sz w:val="28"/>
        </w:rPr>
      </w:pPr>
    </w:p>
    <w:p w:rsidR="00180F07" w:rsidRDefault="00B87ACC" w:rsidP="00180F07">
      <w:pPr>
        <w:spacing w:after="0"/>
        <w:ind w:firstLine="708"/>
        <w:jc w:val="both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  <w:r w:rsidRPr="00EF1637">
        <w:rPr>
          <w:rFonts w:ascii="Times New Roman" w:hAnsi="Times New Roman" w:cs="Times New Roman"/>
          <w:b/>
          <w:sz w:val="26"/>
          <w:szCs w:val="26"/>
        </w:rPr>
        <w:t>Бизнес-тренер:</w:t>
      </w:r>
      <w:r w:rsidR="00180F0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proofErr w:type="spellStart"/>
        <w:r w:rsidR="00180F07" w:rsidRPr="00180F0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Травинский</w:t>
        </w:r>
        <w:proofErr w:type="spellEnd"/>
        <w:r w:rsidR="00180F07" w:rsidRPr="00180F0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Петр Сергеевич (г. </w:t>
        </w:r>
        <w:proofErr w:type="gramStart"/>
        <w:r w:rsidR="00180F07" w:rsidRPr="00180F07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Москва)</w:t>
        </w:r>
      </w:hyperlink>
      <w:r w:rsidR="00180F07" w:rsidRPr="00180F07">
        <w:rPr>
          <w:rFonts w:ascii="Times New Roman" w:hAnsi="Times New Roman" w:cs="Times New Roman"/>
          <w:sz w:val="24"/>
          <w:szCs w:val="24"/>
        </w:rPr>
        <w:t xml:space="preserve"> </w:t>
      </w:r>
      <w:r w:rsidR="00180F07" w:rsidRPr="009E4DEE">
        <w:rPr>
          <w:rFonts w:ascii="Times New Roman" w:hAnsi="Times New Roman" w:cs="Times New Roman"/>
          <w:sz w:val="24"/>
          <w:szCs w:val="24"/>
        </w:rPr>
        <w:t xml:space="preserve">– </w:t>
      </w:r>
      <w:r w:rsidR="00180F07">
        <w:rPr>
          <w:rFonts w:ascii="Times New Roman" w:hAnsi="Times New Roman" w:cs="Times New Roman"/>
          <w:sz w:val="24"/>
          <w:szCs w:val="24"/>
        </w:rPr>
        <w:t>к</w:t>
      </w:r>
      <w:r w:rsidR="00180F07" w:rsidRPr="00D204EE">
        <w:rPr>
          <w:rFonts w:ascii="Times New Roman" w:hAnsi="Times New Roman" w:cs="Times New Roman"/>
          <w:sz w:val="24"/>
          <w:szCs w:val="24"/>
        </w:rPr>
        <w:t>андидат экономических наук, эксперт-практик в области внешнеэкономической деятельности и логистики с 30-летним стажем</w:t>
      </w:r>
      <w:r w:rsidR="00180F07">
        <w:rPr>
          <w:rFonts w:ascii="Times New Roman" w:hAnsi="Times New Roman" w:cs="Times New Roman"/>
          <w:sz w:val="24"/>
          <w:szCs w:val="24"/>
        </w:rPr>
        <w:t xml:space="preserve">, </w:t>
      </w:r>
      <w:r w:rsidR="00180F07" w:rsidRPr="00D204EE">
        <w:rPr>
          <w:rFonts w:ascii="Times New Roman" w:hAnsi="Times New Roman" w:cs="Times New Roman"/>
          <w:sz w:val="24"/>
          <w:szCs w:val="24"/>
        </w:rPr>
        <w:t>преподаватель Российской академии народного хозяйства и государственной службы при Президенте РФ, член рабочей группы при Федеральной Таможенной Службе РФ, эксперт Комитета по экономической политике и предпринимательству Госдумы РФ, автор целого ряда книг по ВЭД, автор и ведущий более 20 авторских программ по</w:t>
      </w:r>
      <w:proofErr w:type="gramEnd"/>
      <w:r w:rsidR="00180F07" w:rsidRPr="00D204EE">
        <w:rPr>
          <w:rFonts w:ascii="Times New Roman" w:hAnsi="Times New Roman" w:cs="Times New Roman"/>
          <w:sz w:val="24"/>
          <w:szCs w:val="24"/>
        </w:rPr>
        <w:t xml:space="preserve"> различным аспектам внешнеэкономической деятельности.</w:t>
      </w:r>
    </w:p>
    <w:sectPr w:rsidR="00180F07" w:rsidSect="00180F0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4EF"/>
    <w:multiLevelType w:val="multilevel"/>
    <w:tmpl w:val="F3A6C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4FE2E80"/>
    <w:multiLevelType w:val="hybridMultilevel"/>
    <w:tmpl w:val="3AB47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EF7"/>
    <w:multiLevelType w:val="hybridMultilevel"/>
    <w:tmpl w:val="88A8132A"/>
    <w:lvl w:ilvl="0" w:tplc="8080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D2C95"/>
    <w:multiLevelType w:val="hybridMultilevel"/>
    <w:tmpl w:val="28C8D7CE"/>
    <w:lvl w:ilvl="0" w:tplc="AE58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E04EC"/>
    <w:multiLevelType w:val="multilevel"/>
    <w:tmpl w:val="E5E65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C"/>
    <w:rsid w:val="0010373A"/>
    <w:rsid w:val="00180F07"/>
    <w:rsid w:val="001B4D59"/>
    <w:rsid w:val="00334BD7"/>
    <w:rsid w:val="00340F78"/>
    <w:rsid w:val="003932B4"/>
    <w:rsid w:val="003C2121"/>
    <w:rsid w:val="007C473E"/>
    <w:rsid w:val="00851A10"/>
    <w:rsid w:val="009D3999"/>
    <w:rsid w:val="00B175EB"/>
    <w:rsid w:val="00B87ACC"/>
    <w:rsid w:val="00BC5D5A"/>
    <w:rsid w:val="00EF1637"/>
    <w:rsid w:val="00EF3332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F33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80F07"/>
    <w:pPr>
      <w:spacing w:after="0" w:line="240" w:lineRule="auto"/>
      <w:ind w:left="720" w:firstLine="34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80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F33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80F07"/>
    <w:pPr>
      <w:spacing w:after="0" w:line="240" w:lineRule="auto"/>
      <w:ind w:left="720" w:firstLine="34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80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kinks.ru/about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Анастасия Валерьевна</dc:creator>
  <cp:keywords/>
  <dc:description/>
  <cp:lastModifiedBy>Мищенко Анастасия Валерьевна</cp:lastModifiedBy>
  <cp:revision>13</cp:revision>
  <cp:lastPrinted>2017-05-29T02:44:00Z</cp:lastPrinted>
  <dcterms:created xsi:type="dcterms:W3CDTF">2017-05-24T07:22:00Z</dcterms:created>
  <dcterms:modified xsi:type="dcterms:W3CDTF">2017-06-07T07:06:00Z</dcterms:modified>
</cp:coreProperties>
</file>